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23" w:rsidRDefault="00DD756B">
      <w:pPr>
        <w:pStyle w:val="Body"/>
        <w:jc w:val="center"/>
        <w:rPr>
          <w:rFonts w:ascii="Trebuchet MS Bold" w:eastAsia="Trebuchet MS Bold" w:hAnsi="Trebuchet MS Bold" w:cs="Trebuchet MS Bold"/>
          <w:sz w:val="32"/>
          <w:szCs w:val="32"/>
        </w:rPr>
      </w:pPr>
      <w:r>
        <w:rPr>
          <w:rFonts w:ascii="Trebuchet MS Bold"/>
          <w:sz w:val="32"/>
          <w:szCs w:val="32"/>
        </w:rPr>
        <w:t>GE Outcomes</w:t>
      </w:r>
    </w:p>
    <w:p w:rsidR="00A20F23" w:rsidRDefault="00DD756B">
      <w:pPr>
        <w:pStyle w:val="ListParagraph"/>
        <w:numPr>
          <w:ilvl w:val="0"/>
          <w:numId w:val="3"/>
        </w:numPr>
        <w:tabs>
          <w:tab w:val="num" w:pos="1080"/>
        </w:tabs>
        <w:spacing w:after="0" w:line="240" w:lineRule="auto"/>
        <w:ind w:left="1080" w:hanging="360"/>
      </w:pPr>
      <w:r>
        <w:rPr>
          <w:rFonts w:ascii="Trebuchet MS Bold"/>
        </w:rPr>
        <w:t>Communication</w:t>
      </w:r>
      <w:r>
        <w:br/>
      </w:r>
      <w:r>
        <w:rPr>
          <w:rFonts w:ascii="Trebuchet MS Bold"/>
        </w:rPr>
        <w:t>Outcome:</w:t>
      </w:r>
      <w:r>
        <w:t xml:space="preserve"> Students will demonstrate the ability to use reading, writing, and oral communication skills to organize, express, and absorb ideas and information in interpersonal, group, organizational, and presentational settings.  These skills will be demonstrated through activities including, but not limited to the following:</w:t>
      </w:r>
      <w:r>
        <w:br/>
      </w:r>
    </w:p>
    <w:p w:rsidR="00A20F23" w:rsidRDefault="00DD756B">
      <w:pPr>
        <w:pStyle w:val="ListParagraph"/>
        <w:numPr>
          <w:ilvl w:val="0"/>
          <w:numId w:val="6"/>
        </w:numPr>
        <w:shd w:val="clear" w:color="auto" w:fill="FFFFFF"/>
        <w:tabs>
          <w:tab w:val="num" w:pos="1440"/>
        </w:tabs>
        <w:spacing w:before="100" w:after="100" w:line="270" w:lineRule="atLeast"/>
        <w:ind w:left="1440" w:hanging="360"/>
      </w:pPr>
      <w:r>
        <w:t>Writing with precision and clarity to express complex thoughts</w:t>
      </w:r>
    </w:p>
    <w:p w:rsidR="00A20F23" w:rsidRDefault="00DD756B">
      <w:pPr>
        <w:pStyle w:val="ListParagraph"/>
        <w:numPr>
          <w:ilvl w:val="0"/>
          <w:numId w:val="6"/>
        </w:numPr>
        <w:shd w:val="clear" w:color="auto" w:fill="FFFFFF"/>
        <w:tabs>
          <w:tab w:val="num" w:pos="1440"/>
        </w:tabs>
        <w:spacing w:before="100" w:after="100" w:line="270" w:lineRule="atLeast"/>
        <w:ind w:left="1440" w:hanging="360"/>
      </w:pPr>
      <w:r>
        <w:t>Reading, retaining, restating, and applying ideas for a variety of purposes, including analysis, information, persuasion, enjoyment, and appreciation</w:t>
      </w:r>
    </w:p>
    <w:p w:rsidR="00A20F23" w:rsidRDefault="00DD756B">
      <w:pPr>
        <w:pStyle w:val="ListParagraph"/>
        <w:numPr>
          <w:ilvl w:val="0"/>
          <w:numId w:val="6"/>
        </w:numPr>
        <w:shd w:val="clear" w:color="auto" w:fill="FFFFFF"/>
        <w:tabs>
          <w:tab w:val="num" w:pos="1440"/>
        </w:tabs>
        <w:spacing w:before="100" w:after="100" w:line="270" w:lineRule="atLeast"/>
        <w:ind w:left="1440" w:hanging="360"/>
      </w:pPr>
      <w:r>
        <w:t>Articulating thinking with clarity of speech and connecting one</w:t>
      </w:r>
      <w:r>
        <w:t>’</w:t>
      </w:r>
      <w:r>
        <w:t>s own ideas to larger conversations</w:t>
      </w:r>
    </w:p>
    <w:p w:rsidR="00A20F23" w:rsidRDefault="00DD756B">
      <w:pPr>
        <w:pStyle w:val="ListParagraph"/>
        <w:numPr>
          <w:ilvl w:val="0"/>
          <w:numId w:val="6"/>
        </w:numPr>
        <w:shd w:val="clear" w:color="auto" w:fill="FFFFFF"/>
        <w:tabs>
          <w:tab w:val="num" w:pos="1440"/>
        </w:tabs>
        <w:spacing w:before="100" w:after="100" w:line="270" w:lineRule="atLeast"/>
        <w:ind w:left="1440" w:hanging="360"/>
      </w:pPr>
      <w:r>
        <w:t>Considering and engaging the ideas of others thoughtfully and respectfully</w:t>
      </w:r>
      <w:r>
        <w:br/>
      </w:r>
      <w:r>
        <w:br/>
      </w:r>
    </w:p>
    <w:p w:rsidR="00A20F23" w:rsidRDefault="00534297">
      <w:pPr>
        <w:pStyle w:val="ListParagraph"/>
        <w:numPr>
          <w:ilvl w:val="0"/>
          <w:numId w:val="3"/>
        </w:numPr>
        <w:tabs>
          <w:tab w:val="num" w:pos="1080"/>
        </w:tabs>
        <w:ind w:left="1080" w:hanging="360"/>
        <w:rPr>
          <w:i/>
          <w:iCs/>
        </w:rPr>
      </w:pPr>
      <w:r>
        <w:rPr>
          <w:rFonts w:ascii="Trebuchet MS Bold"/>
        </w:rPr>
        <w:t>Problem Solving/Critical Thinking</w:t>
      </w:r>
      <w:r>
        <w:t xml:space="preserve"> </w:t>
      </w:r>
      <w:r>
        <w:br/>
      </w:r>
      <w:r w:rsidR="00DD756B">
        <w:rPr>
          <w:rFonts w:ascii="Trebuchet MS Bold"/>
        </w:rPr>
        <w:t>Outcome:</w:t>
      </w:r>
      <w:r w:rsidR="00DD756B">
        <w:t xml:space="preserve">  Students will demonstrate the ability to think critically and to solve problems using data, analysis, interpretation, and reasoning skills. These abilities will be demonstrated through activities including, but not limited to the following:</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Demonstration of observation skills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Making connections and drawing inferences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Analyzing and solving complex problems across a range of academic contexts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Identifying one's own and others' assumptions, biases, and their consequences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Constructing sound arguments and analyzing arguments of others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Considering and evaluating rival hypotheses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Employing a variety of problem-solving techniques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Integrating knowledge across a range of contexts</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Locating, evaluating and synthesizing information from a variety of sources to develop and support a position</w:t>
      </w:r>
    </w:p>
    <w:p w:rsidR="00A20F23" w:rsidRDefault="00DD756B">
      <w:pPr>
        <w:pStyle w:val="ListParagraph"/>
        <w:numPr>
          <w:ilvl w:val="0"/>
          <w:numId w:val="9"/>
        </w:numPr>
        <w:shd w:val="clear" w:color="auto" w:fill="FFFFFF"/>
        <w:tabs>
          <w:tab w:val="num" w:pos="1440"/>
        </w:tabs>
        <w:spacing w:before="100" w:after="100" w:line="270" w:lineRule="atLeast"/>
        <w:ind w:left="1440" w:hanging="360"/>
      </w:pPr>
      <w:r>
        <w:t>Selecting an appropriate process, solution, or decision</w:t>
      </w:r>
      <w:r>
        <w:br/>
      </w:r>
    </w:p>
    <w:p w:rsidR="00A20F23" w:rsidRDefault="00DD756B">
      <w:pPr>
        <w:pStyle w:val="ListParagraph"/>
        <w:numPr>
          <w:ilvl w:val="0"/>
          <w:numId w:val="3"/>
        </w:numPr>
        <w:tabs>
          <w:tab w:val="num" w:pos="1080"/>
        </w:tabs>
        <w:ind w:left="1080" w:hanging="360"/>
      </w:pPr>
      <w:r>
        <w:rPr>
          <w:rFonts w:ascii="Trebuchet MS Bold"/>
        </w:rPr>
        <w:t>Global Perspective/Social Responsibility</w:t>
      </w:r>
      <w:r>
        <w:br/>
      </w:r>
      <w:r>
        <w:rPr>
          <w:rFonts w:ascii="Trebuchet MS Bold"/>
        </w:rPr>
        <w:t>Outcomes:</w:t>
      </w:r>
      <w:r>
        <w:t xml:space="preserve"> </w:t>
      </w:r>
      <w:r>
        <w:br/>
      </w:r>
      <w:r>
        <w:rPr>
          <w:rFonts w:ascii="Trebuchet MS Bold"/>
        </w:rPr>
        <w:t>1.</w:t>
      </w:r>
      <w:r>
        <w:t xml:space="preserve"> Students will demonstrate the ability to understand and interpret events and issues within a global perspective. </w:t>
      </w:r>
    </w:p>
    <w:p w:rsidR="00A20F23" w:rsidRDefault="00DD756B">
      <w:pPr>
        <w:pStyle w:val="ListParagraph"/>
        <w:ind w:left="1080"/>
      </w:pPr>
      <w:r>
        <w:rPr>
          <w:rFonts w:ascii="Trebuchet MS Bold"/>
        </w:rPr>
        <w:lastRenderedPageBreak/>
        <w:t>2.</w:t>
      </w:r>
      <w:r>
        <w:t xml:space="preserve"> Students will demonstrate ethical and cultural awareness and foster an appreciation of diversity through appropriate and effective modes of social interaction. </w:t>
      </w:r>
      <w:r>
        <w:br/>
      </w:r>
      <w:r>
        <w:br/>
        <w:t>These abilities will be demonstrated through activities including, but not limited to the following:</w:t>
      </w:r>
    </w:p>
    <w:p w:rsidR="00A20F23" w:rsidRDefault="00DD756B">
      <w:pPr>
        <w:pStyle w:val="ListParagraph"/>
        <w:numPr>
          <w:ilvl w:val="0"/>
          <w:numId w:val="12"/>
        </w:numPr>
        <w:tabs>
          <w:tab w:val="num" w:pos="1440"/>
        </w:tabs>
        <w:ind w:left="1440" w:hanging="360"/>
      </w:pPr>
      <w:r>
        <w:t>Expressing an understanding of the interconnections and interactions between and among people and systems (political, economic, social, and natural)</w:t>
      </w:r>
    </w:p>
    <w:p w:rsidR="00A20F23" w:rsidRDefault="00DD756B">
      <w:pPr>
        <w:pStyle w:val="ListParagraph"/>
        <w:numPr>
          <w:ilvl w:val="0"/>
          <w:numId w:val="12"/>
        </w:numPr>
        <w:tabs>
          <w:tab w:val="num" w:pos="1440"/>
        </w:tabs>
        <w:ind w:left="1440" w:hanging="360"/>
      </w:pPr>
      <w:r>
        <w:t>Describing the impact of the global economy on life, work, and opportunities</w:t>
      </w:r>
    </w:p>
    <w:p w:rsidR="00A20F23" w:rsidRDefault="00DD756B">
      <w:pPr>
        <w:pStyle w:val="ListParagraph"/>
        <w:numPr>
          <w:ilvl w:val="0"/>
          <w:numId w:val="12"/>
        </w:numPr>
        <w:tabs>
          <w:tab w:val="num" w:pos="1440"/>
        </w:tabs>
        <w:ind w:left="1440" w:hanging="360"/>
      </w:pPr>
      <w:r>
        <w:t>Recognizing the commonality of human experience across cultures</w:t>
      </w:r>
    </w:p>
    <w:p w:rsidR="00A20F23" w:rsidRDefault="00DD756B">
      <w:pPr>
        <w:pStyle w:val="ListParagraph"/>
        <w:numPr>
          <w:ilvl w:val="0"/>
          <w:numId w:val="12"/>
        </w:numPr>
        <w:tabs>
          <w:tab w:val="num" w:pos="1440"/>
        </w:tabs>
        <w:ind w:left="1440" w:hanging="360"/>
      </w:pPr>
      <w:r>
        <w:t>Recognizing the influence of diverse cultural perspectives on human thought and behavior</w:t>
      </w:r>
    </w:p>
    <w:p w:rsidR="00A20F23" w:rsidRDefault="00DD756B">
      <w:pPr>
        <w:pStyle w:val="ListParagraph"/>
        <w:numPr>
          <w:ilvl w:val="0"/>
          <w:numId w:val="12"/>
        </w:numPr>
        <w:tabs>
          <w:tab w:val="num" w:pos="1440"/>
        </w:tabs>
        <w:ind w:left="1440" w:hanging="360"/>
      </w:pPr>
      <w:r>
        <w:t>Recognizing the cultural and historical value of human expression.</w:t>
      </w:r>
    </w:p>
    <w:p w:rsidR="00A20F23" w:rsidRDefault="00DD756B">
      <w:pPr>
        <w:pStyle w:val="ListParagraph"/>
        <w:numPr>
          <w:ilvl w:val="0"/>
          <w:numId w:val="12"/>
        </w:numPr>
        <w:tabs>
          <w:tab w:val="num" w:pos="1440"/>
        </w:tabs>
        <w:ind w:left="1440" w:hanging="360"/>
      </w:pPr>
      <w:r>
        <w:t>Defining personal responsibility in a given circumstance</w:t>
      </w:r>
    </w:p>
    <w:p w:rsidR="00A20F23" w:rsidRDefault="00DD756B">
      <w:pPr>
        <w:pStyle w:val="ListParagraph"/>
        <w:numPr>
          <w:ilvl w:val="0"/>
          <w:numId w:val="12"/>
        </w:numPr>
        <w:tabs>
          <w:tab w:val="num" w:pos="1440"/>
        </w:tabs>
        <w:ind w:left="1440" w:hanging="360"/>
      </w:pPr>
      <w:r>
        <w:t>Exhibiting respect for the rights, views, and work of others</w:t>
      </w:r>
    </w:p>
    <w:p w:rsidR="00A20F23" w:rsidRDefault="00DD756B">
      <w:pPr>
        <w:pStyle w:val="ListParagraph"/>
        <w:numPr>
          <w:ilvl w:val="0"/>
          <w:numId w:val="12"/>
        </w:numPr>
        <w:tabs>
          <w:tab w:val="num" w:pos="1440"/>
        </w:tabs>
        <w:ind w:left="1440" w:hanging="360"/>
      </w:pPr>
      <w:r>
        <w:t>Displaying behavior consistent with the ethical standards within a discipline or profession</w:t>
      </w:r>
    </w:p>
    <w:p w:rsidR="00A20F23" w:rsidRDefault="00A20F23">
      <w:pPr>
        <w:pStyle w:val="Body"/>
      </w:pPr>
    </w:p>
    <w:p w:rsidR="00A20F23" w:rsidRDefault="00DD756B" w:rsidP="00534297">
      <w:pPr>
        <w:pStyle w:val="ListParagraph"/>
        <w:numPr>
          <w:ilvl w:val="0"/>
          <w:numId w:val="3"/>
        </w:numPr>
        <w:tabs>
          <w:tab w:val="num" w:pos="1080"/>
        </w:tabs>
        <w:ind w:left="1080" w:hanging="360"/>
      </w:pPr>
      <w:r w:rsidRPr="00534297">
        <w:rPr>
          <w:rFonts w:ascii="Trebuchet MS Bold"/>
        </w:rPr>
        <w:t>Self-Awareness, Development and Responsibility</w:t>
      </w:r>
      <w:r w:rsidR="00534297">
        <w:rPr>
          <w:rFonts w:ascii="Trebuchet MS Bold"/>
        </w:rPr>
        <w:br/>
      </w:r>
      <w:bookmarkStart w:id="0" w:name="_GoBack"/>
      <w:bookmarkEnd w:id="0"/>
      <w:r w:rsidRPr="00534297">
        <w:rPr>
          <w:rFonts w:ascii="Trebuchet MS Bold"/>
        </w:rPr>
        <w:t>Outcome:</w:t>
      </w:r>
      <w:r>
        <w:t xml:space="preserve"> Students will demonstrate the ability to set individual goals and devise strategies for educational, personal, and professional development in a changing world.  These abilities will be demonstrated through activities including, but not limited to the following:</w:t>
      </w:r>
      <w:r>
        <w:br/>
      </w:r>
    </w:p>
    <w:p w:rsidR="00A20F23" w:rsidRDefault="00DD756B">
      <w:pPr>
        <w:pStyle w:val="ListParagraph"/>
        <w:numPr>
          <w:ilvl w:val="0"/>
          <w:numId w:val="15"/>
        </w:numPr>
        <w:tabs>
          <w:tab w:val="num" w:pos="1440"/>
        </w:tabs>
        <w:ind w:left="1440" w:hanging="360"/>
      </w:pPr>
      <w:r>
        <w:t>Appreciating the value and importance of inquiry and the learning process</w:t>
      </w:r>
    </w:p>
    <w:p w:rsidR="00A20F23" w:rsidRDefault="00DD756B">
      <w:pPr>
        <w:pStyle w:val="ListParagraph"/>
        <w:numPr>
          <w:ilvl w:val="0"/>
          <w:numId w:val="15"/>
        </w:numPr>
        <w:tabs>
          <w:tab w:val="num" w:pos="1440"/>
        </w:tabs>
        <w:ind w:left="1440" w:hanging="360"/>
      </w:pPr>
      <w:r>
        <w:t>Increasing efficiency through the use of technology</w:t>
      </w:r>
    </w:p>
    <w:p w:rsidR="00A20F23" w:rsidRDefault="00DD756B">
      <w:pPr>
        <w:pStyle w:val="ListParagraph"/>
        <w:numPr>
          <w:ilvl w:val="0"/>
          <w:numId w:val="15"/>
        </w:numPr>
        <w:tabs>
          <w:tab w:val="num" w:pos="1440"/>
        </w:tabs>
        <w:ind w:left="1440" w:hanging="360"/>
      </w:pPr>
      <w:r>
        <w:t>Working effectively with others to accomplish tasks</w:t>
      </w:r>
    </w:p>
    <w:p w:rsidR="00A20F23" w:rsidRDefault="00DD756B">
      <w:pPr>
        <w:pStyle w:val="ListParagraph"/>
        <w:numPr>
          <w:ilvl w:val="0"/>
          <w:numId w:val="15"/>
        </w:numPr>
        <w:tabs>
          <w:tab w:val="num" w:pos="1440"/>
        </w:tabs>
        <w:ind w:left="1440" w:hanging="360"/>
      </w:pPr>
      <w:r>
        <w:t>Recognizing one</w:t>
      </w:r>
      <w:r>
        <w:t>’</w:t>
      </w:r>
      <w:r>
        <w:t>s own biases and values</w:t>
      </w:r>
    </w:p>
    <w:p w:rsidR="00A20F23" w:rsidRDefault="00DD756B">
      <w:pPr>
        <w:pStyle w:val="ListParagraph"/>
        <w:numPr>
          <w:ilvl w:val="0"/>
          <w:numId w:val="15"/>
        </w:numPr>
        <w:tabs>
          <w:tab w:val="num" w:pos="1440"/>
        </w:tabs>
        <w:ind w:left="1440" w:hanging="360"/>
      </w:pPr>
      <w:r>
        <w:t>Demonstrating the ability to give and receive constructive feedback</w:t>
      </w:r>
    </w:p>
    <w:p w:rsidR="00A20F23" w:rsidRDefault="00DD756B">
      <w:pPr>
        <w:pStyle w:val="ListParagraph"/>
        <w:numPr>
          <w:ilvl w:val="0"/>
          <w:numId w:val="15"/>
        </w:numPr>
        <w:tabs>
          <w:tab w:val="num" w:pos="1440"/>
        </w:tabs>
        <w:ind w:left="1440" w:hanging="360"/>
      </w:pPr>
      <w:r>
        <w:lastRenderedPageBreak/>
        <w:t>Setting and maintaining goals related to health and well-being</w:t>
      </w:r>
    </w:p>
    <w:p w:rsidR="00A20F23" w:rsidRDefault="00DD756B">
      <w:pPr>
        <w:pStyle w:val="ListParagraph"/>
        <w:numPr>
          <w:ilvl w:val="0"/>
          <w:numId w:val="15"/>
        </w:numPr>
        <w:tabs>
          <w:tab w:val="num" w:pos="1440"/>
        </w:tabs>
        <w:ind w:left="1440" w:hanging="360"/>
      </w:pPr>
      <w:r>
        <w:t>Behaving appropriately in a variety of situations, circumstances, and roles</w:t>
      </w:r>
    </w:p>
    <w:p w:rsidR="00A20F23" w:rsidRDefault="00DD756B">
      <w:pPr>
        <w:pStyle w:val="ListParagraph"/>
        <w:numPr>
          <w:ilvl w:val="0"/>
          <w:numId w:val="15"/>
        </w:numPr>
        <w:tabs>
          <w:tab w:val="num" w:pos="1440"/>
        </w:tabs>
        <w:ind w:left="1440" w:hanging="360"/>
      </w:pPr>
      <w:r>
        <w:t>Recognizing conflict and employing conflict resolution skills when appropriate</w:t>
      </w:r>
    </w:p>
    <w:p w:rsidR="00B90C06" w:rsidRDefault="00B90C06" w:rsidP="00B90C06">
      <w:pPr>
        <w:tabs>
          <w:tab w:val="num" w:pos="1440"/>
        </w:tabs>
      </w:pPr>
    </w:p>
    <w:p w:rsidR="00B90C06" w:rsidRDefault="00B90C06" w:rsidP="00B90C06">
      <w:pPr>
        <w:tabs>
          <w:tab w:val="num" w:pos="1440"/>
        </w:tabs>
      </w:pPr>
      <w:r>
        <w:t>Approved by the COS Academic Senate 2/26/2014</w:t>
      </w:r>
    </w:p>
    <w:sectPr w:rsidR="00B90C0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DA" w:rsidRDefault="002360DA">
      <w:r>
        <w:separator/>
      </w:r>
    </w:p>
  </w:endnote>
  <w:endnote w:type="continuationSeparator" w:id="0">
    <w:p w:rsidR="002360DA" w:rsidRDefault="0023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rebuchet MS Bold">
    <w:panose1 w:val="020B0703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23" w:rsidRDefault="00A20F2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DA" w:rsidRDefault="002360DA">
      <w:r>
        <w:separator/>
      </w:r>
    </w:p>
  </w:footnote>
  <w:footnote w:type="continuationSeparator" w:id="0">
    <w:p w:rsidR="002360DA" w:rsidRDefault="0023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23" w:rsidRDefault="00A20F2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FB8"/>
    <w:multiLevelType w:val="multilevel"/>
    <w:tmpl w:val="37FE7688"/>
    <w:styleLink w:val="List1"/>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13D92A1C"/>
    <w:multiLevelType w:val="multilevel"/>
    <w:tmpl w:val="74043986"/>
    <w:styleLink w:val="List31"/>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29444534"/>
    <w:multiLevelType w:val="multilevel"/>
    <w:tmpl w:val="2F16E672"/>
    <w:styleLink w:val="List0"/>
    <w:lvl w:ilvl="0">
      <w:start w:val="1"/>
      <w:numFmt w:val="decimal"/>
      <w:lvlText w:val="%1."/>
      <w:lvlJc w:val="left"/>
      <w:rPr>
        <w:rFonts w:ascii="Trebuchet MS Bold" w:eastAsia="Trebuchet MS Bold" w:hAnsi="Trebuchet MS Bold" w:cs="Trebuchet MS Bold"/>
        <w:position w:val="0"/>
        <w:rtl w:val="0"/>
      </w:rPr>
    </w:lvl>
    <w:lvl w:ilvl="1">
      <w:start w:val="1"/>
      <w:numFmt w:val="lowerLetter"/>
      <w:lvlText w:val="%2."/>
      <w:lvlJc w:val="left"/>
      <w:rPr>
        <w:rFonts w:ascii="Trebuchet MS Bold" w:eastAsia="Trebuchet MS Bold" w:hAnsi="Trebuchet MS Bold" w:cs="Trebuchet MS Bold"/>
        <w:position w:val="0"/>
        <w:rtl w:val="0"/>
      </w:rPr>
    </w:lvl>
    <w:lvl w:ilvl="2">
      <w:start w:val="1"/>
      <w:numFmt w:val="lowerRoman"/>
      <w:lvlText w:val="%3."/>
      <w:lvlJc w:val="left"/>
      <w:rPr>
        <w:rFonts w:ascii="Trebuchet MS Bold" w:eastAsia="Trebuchet MS Bold" w:hAnsi="Trebuchet MS Bold" w:cs="Trebuchet MS Bold"/>
        <w:position w:val="0"/>
        <w:rtl w:val="0"/>
      </w:rPr>
    </w:lvl>
    <w:lvl w:ilvl="3">
      <w:start w:val="1"/>
      <w:numFmt w:val="decimal"/>
      <w:lvlText w:val="%4."/>
      <w:lvlJc w:val="left"/>
      <w:rPr>
        <w:rFonts w:ascii="Trebuchet MS Bold" w:eastAsia="Trebuchet MS Bold" w:hAnsi="Trebuchet MS Bold" w:cs="Trebuchet MS Bold"/>
        <w:position w:val="0"/>
        <w:rtl w:val="0"/>
      </w:rPr>
    </w:lvl>
    <w:lvl w:ilvl="4">
      <w:start w:val="1"/>
      <w:numFmt w:val="lowerLetter"/>
      <w:lvlText w:val="%5."/>
      <w:lvlJc w:val="left"/>
      <w:rPr>
        <w:rFonts w:ascii="Trebuchet MS Bold" w:eastAsia="Trebuchet MS Bold" w:hAnsi="Trebuchet MS Bold" w:cs="Trebuchet MS Bold"/>
        <w:position w:val="0"/>
        <w:rtl w:val="0"/>
      </w:rPr>
    </w:lvl>
    <w:lvl w:ilvl="5">
      <w:start w:val="1"/>
      <w:numFmt w:val="lowerRoman"/>
      <w:lvlText w:val="%6."/>
      <w:lvlJc w:val="left"/>
      <w:rPr>
        <w:rFonts w:ascii="Trebuchet MS Bold" w:eastAsia="Trebuchet MS Bold" w:hAnsi="Trebuchet MS Bold" w:cs="Trebuchet MS Bold"/>
        <w:position w:val="0"/>
        <w:rtl w:val="0"/>
      </w:rPr>
    </w:lvl>
    <w:lvl w:ilvl="6">
      <w:start w:val="1"/>
      <w:numFmt w:val="decimal"/>
      <w:lvlText w:val="%7."/>
      <w:lvlJc w:val="left"/>
      <w:rPr>
        <w:rFonts w:ascii="Trebuchet MS Bold" w:eastAsia="Trebuchet MS Bold" w:hAnsi="Trebuchet MS Bold" w:cs="Trebuchet MS Bold"/>
        <w:position w:val="0"/>
        <w:rtl w:val="0"/>
      </w:rPr>
    </w:lvl>
    <w:lvl w:ilvl="7">
      <w:start w:val="1"/>
      <w:numFmt w:val="lowerLetter"/>
      <w:lvlText w:val="%8."/>
      <w:lvlJc w:val="left"/>
      <w:rPr>
        <w:rFonts w:ascii="Trebuchet MS Bold" w:eastAsia="Trebuchet MS Bold" w:hAnsi="Trebuchet MS Bold" w:cs="Trebuchet MS Bold"/>
        <w:position w:val="0"/>
        <w:rtl w:val="0"/>
      </w:rPr>
    </w:lvl>
    <w:lvl w:ilvl="8">
      <w:start w:val="1"/>
      <w:numFmt w:val="lowerRoman"/>
      <w:lvlText w:val="%9."/>
      <w:lvlJc w:val="left"/>
      <w:rPr>
        <w:rFonts w:ascii="Trebuchet MS Bold" w:eastAsia="Trebuchet MS Bold" w:hAnsi="Trebuchet MS Bold" w:cs="Trebuchet MS Bold"/>
        <w:position w:val="0"/>
        <w:rtl w:val="0"/>
      </w:rPr>
    </w:lvl>
  </w:abstractNum>
  <w:abstractNum w:abstractNumId="3">
    <w:nsid w:val="29973CA0"/>
    <w:multiLevelType w:val="multilevel"/>
    <w:tmpl w:val="0E5A14C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2FEA676A"/>
    <w:multiLevelType w:val="multilevel"/>
    <w:tmpl w:val="398066D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30492890"/>
    <w:multiLevelType w:val="multilevel"/>
    <w:tmpl w:val="A8D68C9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318F66A7"/>
    <w:multiLevelType w:val="multilevel"/>
    <w:tmpl w:val="CD3AD15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3A82418D"/>
    <w:multiLevelType w:val="multilevel"/>
    <w:tmpl w:val="07C6B09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E58719D"/>
    <w:multiLevelType w:val="multilevel"/>
    <w:tmpl w:val="E8E2E55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462A7920"/>
    <w:multiLevelType w:val="multilevel"/>
    <w:tmpl w:val="0CAC709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4A305A8B"/>
    <w:multiLevelType w:val="multilevel"/>
    <w:tmpl w:val="BFACD55A"/>
    <w:lvl w:ilvl="0">
      <w:start w:val="1"/>
      <w:numFmt w:val="decimal"/>
      <w:lvlText w:val="%1."/>
      <w:lvlJc w:val="left"/>
      <w:rPr>
        <w:rFonts w:ascii="Trebuchet MS Bold" w:eastAsia="Trebuchet MS Bold" w:hAnsi="Trebuchet MS Bold" w:cs="Trebuchet MS Bold"/>
        <w:position w:val="0"/>
        <w:rtl w:val="0"/>
      </w:rPr>
    </w:lvl>
    <w:lvl w:ilvl="1">
      <w:start w:val="1"/>
      <w:numFmt w:val="lowerLetter"/>
      <w:lvlText w:val="%2."/>
      <w:lvlJc w:val="left"/>
      <w:rPr>
        <w:rFonts w:ascii="Trebuchet MS Bold" w:eastAsia="Trebuchet MS Bold" w:hAnsi="Trebuchet MS Bold" w:cs="Trebuchet MS Bold"/>
        <w:position w:val="0"/>
        <w:rtl w:val="0"/>
      </w:rPr>
    </w:lvl>
    <w:lvl w:ilvl="2">
      <w:start w:val="1"/>
      <w:numFmt w:val="lowerRoman"/>
      <w:lvlText w:val="%3."/>
      <w:lvlJc w:val="left"/>
      <w:rPr>
        <w:rFonts w:ascii="Trebuchet MS Bold" w:eastAsia="Trebuchet MS Bold" w:hAnsi="Trebuchet MS Bold" w:cs="Trebuchet MS Bold"/>
        <w:position w:val="0"/>
        <w:rtl w:val="0"/>
      </w:rPr>
    </w:lvl>
    <w:lvl w:ilvl="3">
      <w:start w:val="1"/>
      <w:numFmt w:val="decimal"/>
      <w:lvlText w:val="%4."/>
      <w:lvlJc w:val="left"/>
      <w:rPr>
        <w:rFonts w:ascii="Trebuchet MS Bold" w:eastAsia="Trebuchet MS Bold" w:hAnsi="Trebuchet MS Bold" w:cs="Trebuchet MS Bold"/>
        <w:position w:val="0"/>
        <w:rtl w:val="0"/>
      </w:rPr>
    </w:lvl>
    <w:lvl w:ilvl="4">
      <w:start w:val="1"/>
      <w:numFmt w:val="lowerLetter"/>
      <w:lvlText w:val="%5."/>
      <w:lvlJc w:val="left"/>
      <w:rPr>
        <w:rFonts w:ascii="Trebuchet MS Bold" w:eastAsia="Trebuchet MS Bold" w:hAnsi="Trebuchet MS Bold" w:cs="Trebuchet MS Bold"/>
        <w:position w:val="0"/>
        <w:rtl w:val="0"/>
      </w:rPr>
    </w:lvl>
    <w:lvl w:ilvl="5">
      <w:start w:val="1"/>
      <w:numFmt w:val="lowerRoman"/>
      <w:lvlText w:val="%6."/>
      <w:lvlJc w:val="left"/>
      <w:rPr>
        <w:rFonts w:ascii="Trebuchet MS Bold" w:eastAsia="Trebuchet MS Bold" w:hAnsi="Trebuchet MS Bold" w:cs="Trebuchet MS Bold"/>
        <w:position w:val="0"/>
        <w:rtl w:val="0"/>
      </w:rPr>
    </w:lvl>
    <w:lvl w:ilvl="6">
      <w:start w:val="1"/>
      <w:numFmt w:val="decimal"/>
      <w:lvlText w:val="%7."/>
      <w:lvlJc w:val="left"/>
      <w:rPr>
        <w:rFonts w:ascii="Trebuchet MS Bold" w:eastAsia="Trebuchet MS Bold" w:hAnsi="Trebuchet MS Bold" w:cs="Trebuchet MS Bold"/>
        <w:position w:val="0"/>
        <w:rtl w:val="0"/>
      </w:rPr>
    </w:lvl>
    <w:lvl w:ilvl="7">
      <w:start w:val="1"/>
      <w:numFmt w:val="lowerLetter"/>
      <w:lvlText w:val="%8."/>
      <w:lvlJc w:val="left"/>
      <w:rPr>
        <w:rFonts w:ascii="Trebuchet MS Bold" w:eastAsia="Trebuchet MS Bold" w:hAnsi="Trebuchet MS Bold" w:cs="Trebuchet MS Bold"/>
        <w:position w:val="0"/>
        <w:rtl w:val="0"/>
      </w:rPr>
    </w:lvl>
    <w:lvl w:ilvl="8">
      <w:start w:val="1"/>
      <w:numFmt w:val="lowerRoman"/>
      <w:lvlText w:val="%9."/>
      <w:lvlJc w:val="left"/>
      <w:rPr>
        <w:rFonts w:ascii="Trebuchet MS Bold" w:eastAsia="Trebuchet MS Bold" w:hAnsi="Trebuchet MS Bold" w:cs="Trebuchet MS Bold"/>
        <w:position w:val="0"/>
        <w:rtl w:val="0"/>
      </w:rPr>
    </w:lvl>
  </w:abstractNum>
  <w:abstractNum w:abstractNumId="11">
    <w:nsid w:val="5E9B3ACA"/>
    <w:multiLevelType w:val="multilevel"/>
    <w:tmpl w:val="4694FE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63481A3E"/>
    <w:multiLevelType w:val="multilevel"/>
    <w:tmpl w:val="E85464C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71244222"/>
    <w:multiLevelType w:val="multilevel"/>
    <w:tmpl w:val="AB28C8A0"/>
    <w:styleLink w:val="List41"/>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7F855E38"/>
    <w:multiLevelType w:val="multilevel"/>
    <w:tmpl w:val="AA90CA46"/>
    <w:styleLink w:val="List21"/>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0"/>
  </w:num>
  <w:num w:numId="2">
    <w:abstractNumId w:val="8"/>
  </w:num>
  <w:num w:numId="3">
    <w:abstractNumId w:val="2"/>
  </w:num>
  <w:num w:numId="4">
    <w:abstractNumId w:val="4"/>
  </w:num>
  <w:num w:numId="5">
    <w:abstractNumId w:val="5"/>
  </w:num>
  <w:num w:numId="6">
    <w:abstractNumId w:val="0"/>
  </w:num>
  <w:num w:numId="7">
    <w:abstractNumId w:val="12"/>
  </w:num>
  <w:num w:numId="8">
    <w:abstractNumId w:val="9"/>
  </w:num>
  <w:num w:numId="9">
    <w:abstractNumId w:val="14"/>
  </w:num>
  <w:num w:numId="10">
    <w:abstractNumId w:val="7"/>
  </w:num>
  <w:num w:numId="11">
    <w:abstractNumId w:val="11"/>
  </w:num>
  <w:num w:numId="12">
    <w:abstractNumId w:val="1"/>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20F23"/>
    <w:rsid w:val="000F1D9A"/>
    <w:rsid w:val="001E0485"/>
    <w:rsid w:val="002360DA"/>
    <w:rsid w:val="00534297"/>
    <w:rsid w:val="00631982"/>
    <w:rsid w:val="007D0CEA"/>
    <w:rsid w:val="00A20F23"/>
    <w:rsid w:val="00B90C06"/>
    <w:rsid w:val="00C6504C"/>
    <w:rsid w:val="00DD756B"/>
    <w:rsid w:val="00E1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pt-PT"/>
    </w:rPr>
  </w:style>
  <w:style w:type="paragraph" w:styleId="ListParagraph">
    <w:name w:val="List Paragraph"/>
    <w:pPr>
      <w:spacing w:after="200" w:line="276" w:lineRule="auto"/>
      <w:ind w:left="720"/>
    </w:pPr>
    <w:rPr>
      <w:rFonts w:ascii="Trebuchet MS"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pt-PT"/>
    </w:rPr>
  </w:style>
  <w:style w:type="paragraph" w:styleId="ListParagraph">
    <w:name w:val="List Paragraph"/>
    <w:pPr>
      <w:spacing w:after="200" w:line="276" w:lineRule="auto"/>
      <w:ind w:left="720"/>
    </w:pPr>
    <w:rPr>
      <w:rFonts w:ascii="Trebuchet MS"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abe56837-c205-432d-a472-b3a70b2ac6a6">Outcomes</Resource>
    <Link xmlns="abe56837-c205-432d-a472-b3a70b2ac6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7FF83786414946A1009C1410CE0A4E" ma:contentTypeVersion="5" ma:contentTypeDescription="Create a new document." ma:contentTypeScope="" ma:versionID="100e73724168a34b84e485c73176dac6">
  <xsd:schema xmlns:xsd="http://www.w3.org/2001/XMLSchema" xmlns:xs="http://www.w3.org/2001/XMLSchema" xmlns:p="http://schemas.microsoft.com/office/2006/metadata/properties" xmlns:ns2="abe56837-c205-432d-a472-b3a70b2ac6a6" xmlns:ns3="78f31a23-c5ca-4660-a45b-ce709fb48214" targetNamespace="http://schemas.microsoft.com/office/2006/metadata/properties" ma:root="true" ma:fieldsID="5dcc2c73c088fa01b8cc2a8a80276399" ns2:_="" ns3:_="">
    <xsd:import namespace="abe56837-c205-432d-a472-b3a70b2ac6a6"/>
    <xsd:import namespace="78f31a23-c5ca-4660-a45b-ce709fb48214"/>
    <xsd:element name="properties">
      <xsd:complexType>
        <xsd:sequence>
          <xsd:element name="documentManagement">
            <xsd:complexType>
              <xsd:all>
                <xsd:element ref="ns2:Resource" minOccurs="0"/>
                <xsd:element ref="ns2:Link"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6837-c205-432d-a472-b3a70b2ac6a6" elementFormDefault="qualified">
    <xsd:import namespace="http://schemas.microsoft.com/office/2006/documentManagement/types"/>
    <xsd:import namespace="http://schemas.microsoft.com/office/infopath/2007/PartnerControls"/>
    <xsd:element name="Resource" ma:index="8" nillable="true" ma:displayName="Resource" ma:default="Materials" ma:format="Dropdown" ma:internalName="Resource">
      <xsd:simpleType>
        <xsd:union memberTypes="dms:Text">
          <xsd:simpleType>
            <xsd:restriction base="dms:Choice">
              <xsd:enumeration value="Materials"/>
              <xsd:enumeration value="History"/>
              <xsd:enumeration value="Outcomes"/>
              <xsd:enumeration value="Assessment"/>
              <xsd:enumeration value="Images"/>
              <xsd:enumeration value="Rubrics"/>
              <xsd:enumeration value="Best Practices"/>
              <xsd:enumeration value="Other"/>
            </xsd:restriction>
          </xsd:simpleType>
        </xsd:union>
      </xsd:simpleType>
    </xsd:element>
    <xsd:element name="Link" ma:index="9" nillable="true" ma:displayName="Link" ma:internalName="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2DDFA-1DCD-4011-BA3B-D1905D2C8DD2}"/>
</file>

<file path=customXml/itemProps2.xml><?xml version="1.0" encoding="utf-8"?>
<ds:datastoreItem xmlns:ds="http://schemas.openxmlformats.org/officeDocument/2006/customXml" ds:itemID="{42AB2369-7439-4F9C-B966-DEFF7377D7F9}"/>
</file>

<file path=customXml/itemProps3.xml><?xml version="1.0" encoding="utf-8"?>
<ds:datastoreItem xmlns:ds="http://schemas.openxmlformats.org/officeDocument/2006/customXml" ds:itemID="{77D87351-8556-4BA4-854F-3D59E7A8DFBC}"/>
</file>

<file path=docProps/app.xml><?xml version="1.0" encoding="utf-8"?>
<Properties xmlns="http://schemas.openxmlformats.org/officeDocument/2006/extended-properties" xmlns:vt="http://schemas.openxmlformats.org/officeDocument/2006/docPropsVTypes">
  <Template>Normal.dotm</Template>
  <TotalTime>59</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Outcomes -- Approved.docx</dc:title>
  <dc:creator>Joni Jordan</dc:creator>
  <cp:lastModifiedBy>Jo</cp:lastModifiedBy>
  <cp:revision>6</cp:revision>
  <dcterms:created xsi:type="dcterms:W3CDTF">2014-02-28T14:54:00Z</dcterms:created>
  <dcterms:modified xsi:type="dcterms:W3CDTF">2014-04-23T03:48:00Z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0x010100827FF83786414946A1009C1410CE0A4E</vt:lpwstr>
  </property>
  <property fmtid="{D5CDD505-2E9C-101B-9397-08002B2CF9AE}" pid="3" name="WorkflowChangePath">
    <vt:lpwstr>aeaed3ca-f4d8-4a20-a603-55e1dc7ab4e7,4;aeaed3ca-f4d8-4a20-a603-55e1dc7ab4e7,6;aeaed3ca-f4d8-4a20-a603-55e1dc7ab4e7,8;aeaed3ca-f4d8-4a20-a603-55e1dc7ab4e7,10;aeaed3ca-f4d8-4a20-a603-55e1dc7ab4e7,12;aeaed3ca-f4d8-4a20-a603-55e1dc7ab4e7,14;aeaed3ca-f4d8-4a20-a603-55e1dc7ab4e7,16;aeaed3ca-f4d8-4a20-a603-55e1dc7ab4e7,18;aeaed3ca-f4d8-4a20-a603-55e1dc7ab4e7,20;aeaed3ca-f4d8-4a20-a603-55e1dc7ab4e7,22;</vt:lpwstr>
  </property>
</Properties>
</file>